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B8" w:rsidRDefault="003C061A">
      <w:pPr>
        <w:spacing w:after="7" w:line="293" w:lineRule="auto"/>
        <w:ind w:left="1632" w:right="-14" w:firstLine="215"/>
      </w:pPr>
      <w:r>
        <w:rPr>
          <w:rFonts w:ascii="Arial" w:eastAsia="Arial" w:hAnsi="Arial" w:cs="Arial"/>
          <w:sz w:val="21"/>
        </w:rPr>
        <w:t>«</w:t>
      </w:r>
      <w:r>
        <w:rPr>
          <w:rFonts w:ascii="Times New Roman" w:eastAsia="Times New Roman" w:hAnsi="Times New Roman" w:cs="Times New Roman"/>
          <w:i/>
          <w:sz w:val="21"/>
        </w:rPr>
        <w:t xml:space="preserve">... quando si capisce qual è il punto estremo del bene e del male, si è trovata la via della vita </w:t>
      </w:r>
    </w:p>
    <w:p w:rsidR="00C040B8" w:rsidRDefault="003C061A">
      <w:pPr>
        <w:spacing w:after="2082" w:line="470" w:lineRule="auto"/>
        <w:ind w:left="2074" w:right="-14" w:hanging="489"/>
      </w:pPr>
      <w:r>
        <w:rPr>
          <w:rFonts w:ascii="Times New Roman" w:eastAsia="Times New Roman" w:hAnsi="Times New Roman" w:cs="Times New Roman"/>
          <w:i/>
          <w:sz w:val="21"/>
        </w:rPr>
        <w:t>e così pure la configurazione di tutti i doveri ...</w:t>
      </w:r>
      <w:r>
        <w:rPr>
          <w:rFonts w:ascii="Arial" w:eastAsia="Arial" w:hAnsi="Arial" w:cs="Arial"/>
          <w:sz w:val="21"/>
        </w:rPr>
        <w:t xml:space="preserve">» </w:t>
      </w:r>
      <w:r>
        <w:rPr>
          <w:rFonts w:ascii="Arial" w:eastAsia="Arial" w:hAnsi="Arial" w:cs="Arial"/>
          <w:sz w:val="18"/>
        </w:rPr>
        <w:t>(C</w:t>
      </w:r>
      <w:r>
        <w:rPr>
          <w:rFonts w:ascii="Arial" w:eastAsia="Arial" w:hAnsi="Arial" w:cs="Arial"/>
          <w:sz w:val="14"/>
        </w:rPr>
        <w:t>ICERONE</w:t>
      </w:r>
      <w:r>
        <w:rPr>
          <w:rFonts w:ascii="Arial" w:eastAsia="Arial" w:hAnsi="Arial" w:cs="Arial"/>
          <w:sz w:val="18"/>
        </w:rPr>
        <w:t xml:space="preserve">, </w:t>
      </w:r>
      <w:r>
        <w:rPr>
          <w:rFonts w:ascii="Times New Roman" w:eastAsia="Times New Roman" w:hAnsi="Times New Roman" w:cs="Times New Roman"/>
          <w:i/>
          <w:sz w:val="18"/>
        </w:rPr>
        <w:t>I termini estremi del bene e del male</w:t>
      </w:r>
      <w:r>
        <w:rPr>
          <w:rFonts w:ascii="Arial" w:eastAsia="Arial" w:hAnsi="Arial" w:cs="Arial"/>
          <w:sz w:val="18"/>
        </w:rPr>
        <w:t>)</w:t>
      </w:r>
    </w:p>
    <w:p w:rsidR="00C040B8" w:rsidRDefault="003C061A">
      <w:pPr>
        <w:spacing w:after="71" w:line="293" w:lineRule="auto"/>
        <w:ind w:left="-15" w:right="1827"/>
      </w:pPr>
      <w:r>
        <w:rPr>
          <w:rFonts w:ascii="Arial" w:eastAsia="Arial" w:hAnsi="Arial" w:cs="Arial"/>
          <w:sz w:val="21"/>
        </w:rPr>
        <w:t>«</w:t>
      </w:r>
      <w:r>
        <w:rPr>
          <w:rFonts w:ascii="Times New Roman" w:eastAsia="Times New Roman" w:hAnsi="Times New Roman" w:cs="Times New Roman"/>
          <w:i/>
          <w:sz w:val="21"/>
        </w:rPr>
        <w:t>... perché mentre la legge può trasformare in diritto l’ingiustizia, non potrebbe a sua volta trasformare il male in bene? ...</w:t>
      </w:r>
      <w:r>
        <w:rPr>
          <w:rFonts w:ascii="Arial" w:eastAsia="Arial" w:hAnsi="Arial" w:cs="Arial"/>
          <w:sz w:val="21"/>
        </w:rPr>
        <w:t>»</w:t>
      </w:r>
    </w:p>
    <w:p w:rsidR="00C040B8" w:rsidRDefault="003C061A">
      <w:pPr>
        <w:spacing w:after="397"/>
        <w:ind w:left="-5" w:hanging="10"/>
      </w:pPr>
      <w:r>
        <w:rPr>
          <w:rFonts w:ascii="Arial" w:eastAsia="Arial" w:hAnsi="Arial" w:cs="Arial"/>
          <w:sz w:val="18"/>
        </w:rPr>
        <w:t>(C</w:t>
      </w:r>
      <w:r>
        <w:rPr>
          <w:rFonts w:ascii="Arial" w:eastAsia="Arial" w:hAnsi="Arial" w:cs="Arial"/>
          <w:sz w:val="14"/>
        </w:rPr>
        <w:t>ICERONE</w:t>
      </w:r>
      <w:r>
        <w:rPr>
          <w:rFonts w:ascii="Arial" w:eastAsia="Arial" w:hAnsi="Arial" w:cs="Arial"/>
          <w:sz w:val="18"/>
        </w:rPr>
        <w:t xml:space="preserve">, </w:t>
      </w:r>
      <w:r>
        <w:rPr>
          <w:rFonts w:ascii="Times New Roman" w:eastAsia="Times New Roman" w:hAnsi="Times New Roman" w:cs="Times New Roman"/>
          <w:i/>
          <w:sz w:val="18"/>
        </w:rPr>
        <w:t>Le leggi</w:t>
      </w:r>
      <w:r>
        <w:rPr>
          <w:rFonts w:ascii="Arial" w:eastAsia="Arial" w:hAnsi="Arial" w:cs="Arial"/>
          <w:sz w:val="18"/>
        </w:rPr>
        <w:t>)</w:t>
      </w:r>
    </w:p>
    <w:p w:rsidR="00C040B8" w:rsidRDefault="003C061A">
      <w:pPr>
        <w:spacing w:after="0" w:line="254" w:lineRule="auto"/>
        <w:ind w:left="-15" w:right="-11" w:firstLine="274"/>
        <w:jc w:val="both"/>
      </w:pPr>
      <w:r>
        <w:rPr>
          <w:rFonts w:ascii="Times New Roman" w:eastAsia="Times New Roman" w:hAnsi="Times New Roman" w:cs="Times New Roman"/>
          <w:i/>
        </w:rPr>
        <w:t>Ringrazio gli amici che animano le direzioni di ricerca proprie degli Studi di Filosofia del Diritto nell’Università ‘La Sapienza’. A loro devo il continuo dialogo sui temi pensati in questo libro.</w:t>
      </w:r>
    </w:p>
    <w:p w:rsidR="00C040B8" w:rsidRDefault="003C061A">
      <w:pPr>
        <w:spacing w:after="0" w:line="254" w:lineRule="auto"/>
        <w:ind w:left="-15" w:right="-11" w:firstLine="274"/>
        <w:jc w:val="both"/>
      </w:pPr>
      <w:r>
        <w:rPr>
          <w:rFonts w:ascii="Times New Roman" w:eastAsia="Times New Roman" w:hAnsi="Times New Roman" w:cs="Times New Roman"/>
          <w:i/>
        </w:rPr>
        <w:t xml:space="preserve">A Gianpaolo </w:t>
      </w:r>
      <w:proofErr w:type="spellStart"/>
      <w:r>
        <w:rPr>
          <w:rFonts w:ascii="Times New Roman" w:eastAsia="Times New Roman" w:hAnsi="Times New Roman" w:cs="Times New Roman"/>
          <w:i/>
        </w:rPr>
        <w:t>Bartoli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Andrea </w:t>
      </w:r>
      <w:proofErr w:type="spellStart"/>
      <w:r>
        <w:rPr>
          <w:rFonts w:ascii="Times New Roman" w:eastAsia="Times New Roman" w:hAnsi="Times New Roman" w:cs="Times New Roman"/>
          <w:i/>
        </w:rPr>
        <w:t>Mastropietro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e Ciro Palumbo devo anche la cura dell’edizione.</w:t>
      </w:r>
      <w:r>
        <w:br w:type="page"/>
      </w:r>
    </w:p>
    <w:p w:rsidR="00C040B8" w:rsidRDefault="003C061A">
      <w:pPr>
        <w:spacing w:after="795"/>
        <w:ind w:left="35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3562858" cy="344424"/>
                <wp:effectExtent l="0" t="0" r="0" b="0"/>
                <wp:docPr id="902" name="Group 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858" cy="344424"/>
                          <a:chOff x="0" y="0"/>
                          <a:chExt cx="3562858" cy="344424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14224" y="0"/>
                            <a:ext cx="0" cy="344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4">
                                <a:moveTo>
                                  <a:pt x="0" y="0"/>
                                </a:moveTo>
                                <a:lnTo>
                                  <a:pt x="0" y="344424"/>
                                </a:lnTo>
                              </a:path>
                            </a:pathLst>
                          </a:custGeom>
                          <a:ln w="28575" cap="flat">
                            <a:bevel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330200"/>
                            <a:ext cx="35628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858">
                                <a:moveTo>
                                  <a:pt x="0" y="0"/>
                                </a:moveTo>
                                <a:lnTo>
                                  <a:pt x="3562858" y="0"/>
                                </a:lnTo>
                              </a:path>
                            </a:pathLst>
                          </a:custGeom>
                          <a:ln w="28575" cap="flat">
                            <a:bevel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573530" y="5009"/>
                            <a:ext cx="590239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40B8" w:rsidRDefault="003C061A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>Indice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902" style="width:280.54pt;height:27.12pt;mso-position-horizontal-relative:char;mso-position-vertical-relative:line" coordsize="35628,3444">
                <v:shape id="Shape 53" style="position:absolute;width:0;height:3444;left:142;top:0;" coordsize="0,344424" path="m0,0l0,344424">
                  <v:stroke weight="2.25pt" endcap="flat" joinstyle="bevel" on="true" color="#c0c0c0"/>
                  <v:fill on="false" color="#000000" opacity="0"/>
                </v:shape>
                <v:shape id="Shape 54" style="position:absolute;width:35628;height:0;left:0;top:3302;" coordsize="3562858,0" path="m0,0l3562858,0">
                  <v:stroke weight="2.25pt" endcap="flat" joinstyle="bevel" on="true" color="#c0c0c0"/>
                  <v:fill on="false" color="#000000" opacity="0"/>
                </v:shape>
                <v:rect id="Rectangle 55" style="position:absolute;width:5902;height:2618;left:15735;top: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8"/>
                          </w:rPr>
                          <w:t xml:space="preserve">Indice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040B8" w:rsidRDefault="003C061A">
      <w:pPr>
        <w:spacing w:after="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pag.</w:t>
      </w:r>
    </w:p>
    <w:tbl>
      <w:tblPr>
        <w:tblStyle w:val="TableGrid"/>
        <w:tblW w:w="5781" w:type="dxa"/>
        <w:tblInd w:w="0" w:type="dxa"/>
        <w:tblLook w:val="04A0" w:firstRow="1" w:lastRow="0" w:firstColumn="1" w:lastColumn="0" w:noHBand="0" w:noVBand="1"/>
      </w:tblPr>
      <w:tblGrid>
        <w:gridCol w:w="5318"/>
        <w:gridCol w:w="463"/>
      </w:tblGrid>
      <w:tr w:rsidR="00C040B8">
        <w:trPr>
          <w:trHeight w:val="254"/>
        </w:trPr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</w:tcPr>
          <w:p w:rsidR="00C040B8" w:rsidRDefault="003C061A">
            <w:pPr>
              <w:tabs>
                <w:tab w:val="center" w:pos="2663"/>
              </w:tabs>
            </w:pPr>
            <w:r>
              <w:rPr>
                <w:rFonts w:ascii="Arial" w:eastAsia="Arial" w:hAnsi="Arial" w:cs="Arial"/>
                <w:sz w:val="20"/>
              </w:rPr>
              <w:t>I</w:t>
            </w:r>
            <w:r w:rsidR="001356D8">
              <w:rPr>
                <w:rFonts w:ascii="Arial" w:eastAsia="Arial" w:hAnsi="Arial" w:cs="Arial"/>
                <w:sz w:val="16"/>
              </w:rPr>
              <w:t xml:space="preserve">.         </w:t>
            </w:r>
            <w:r>
              <w:rPr>
                <w:rFonts w:ascii="Arial" w:eastAsia="Arial" w:hAnsi="Arial" w:cs="Arial"/>
                <w:sz w:val="20"/>
              </w:rPr>
              <w:t xml:space="preserve">L’interpretazione e lo scegliersi. L’io della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040B8" w:rsidRDefault="00C040B8"/>
        </w:tc>
      </w:tr>
      <w:tr w:rsidR="00C040B8">
        <w:trPr>
          <w:trHeight w:val="360"/>
        </w:trPr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</w:tcPr>
          <w:p w:rsidR="00C040B8" w:rsidRDefault="003C061A">
            <w:pPr>
              <w:ind w:left="510"/>
            </w:pPr>
            <w:r>
              <w:rPr>
                <w:rFonts w:ascii="Arial" w:eastAsia="Arial" w:hAnsi="Arial" w:cs="Arial"/>
                <w:sz w:val="20"/>
              </w:rPr>
              <w:t>parola, soggetto del male e dell’ingiusto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040B8" w:rsidRDefault="003C061A">
            <w:pPr>
              <w:ind w:left="130"/>
            </w:pPr>
            <w:r>
              <w:rPr>
                <w:rFonts w:ascii="Arial" w:eastAsia="Arial" w:hAnsi="Arial" w:cs="Arial"/>
                <w:sz w:val="20"/>
              </w:rPr>
              <w:t xml:space="preserve"> 11</w:t>
            </w:r>
          </w:p>
        </w:tc>
      </w:tr>
      <w:tr w:rsidR="00C040B8">
        <w:trPr>
          <w:trHeight w:val="840"/>
        </w:trPr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0B8" w:rsidRDefault="003C061A">
            <w:pPr>
              <w:numPr>
                <w:ilvl w:val="0"/>
                <w:numId w:val="1"/>
              </w:numPr>
              <w:spacing w:after="232"/>
              <w:ind w:hanging="510"/>
            </w:pPr>
            <w:r>
              <w:rPr>
                <w:rFonts w:ascii="Arial" w:eastAsia="Arial" w:hAnsi="Arial" w:cs="Arial"/>
                <w:sz w:val="20"/>
              </w:rPr>
              <w:t>La contingenza, la scelta e l’imputabilità</w:t>
            </w:r>
          </w:p>
          <w:p w:rsidR="00C040B8" w:rsidRDefault="003C061A">
            <w:pPr>
              <w:numPr>
                <w:ilvl w:val="0"/>
                <w:numId w:val="1"/>
              </w:numPr>
              <w:ind w:hanging="510"/>
            </w:pPr>
            <w:r>
              <w:rPr>
                <w:rFonts w:ascii="Arial" w:eastAsia="Arial" w:hAnsi="Arial" w:cs="Arial"/>
                <w:sz w:val="20"/>
              </w:rPr>
              <w:t xml:space="preserve">La differenza tra il bene ed il male, tra il giusto e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040B8" w:rsidRDefault="003C061A">
            <w:pPr>
              <w:ind w:left="130"/>
            </w:pPr>
            <w:r>
              <w:rPr>
                <w:rFonts w:ascii="Arial" w:eastAsia="Arial" w:hAnsi="Arial" w:cs="Arial"/>
                <w:sz w:val="20"/>
              </w:rPr>
              <w:t xml:space="preserve"> 25</w:t>
            </w:r>
          </w:p>
        </w:tc>
      </w:tr>
      <w:tr w:rsidR="00C040B8">
        <w:trPr>
          <w:trHeight w:val="360"/>
        </w:trPr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</w:tcPr>
          <w:p w:rsidR="00C040B8" w:rsidRDefault="003C061A">
            <w:pPr>
              <w:ind w:left="510"/>
            </w:pPr>
            <w:r>
              <w:rPr>
                <w:rFonts w:ascii="Arial" w:eastAsia="Arial" w:hAnsi="Arial" w:cs="Arial"/>
                <w:sz w:val="20"/>
              </w:rPr>
              <w:t>l’in­giusto è contingente?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040B8" w:rsidRDefault="003C061A">
            <w:pPr>
              <w:ind w:left="130"/>
            </w:pPr>
            <w:r>
              <w:rPr>
                <w:rFonts w:ascii="Arial" w:eastAsia="Arial" w:hAnsi="Arial" w:cs="Arial"/>
                <w:sz w:val="20"/>
              </w:rPr>
              <w:t xml:space="preserve"> 49</w:t>
            </w:r>
          </w:p>
        </w:tc>
      </w:tr>
      <w:tr w:rsidR="00C040B8">
        <w:trPr>
          <w:trHeight w:val="840"/>
        </w:trPr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0B8" w:rsidRDefault="003C061A">
            <w:pPr>
              <w:numPr>
                <w:ilvl w:val="0"/>
                <w:numId w:val="2"/>
              </w:numPr>
              <w:spacing w:after="232"/>
              <w:ind w:hanging="510"/>
            </w:pPr>
            <w:r>
              <w:rPr>
                <w:rFonts w:ascii="Arial" w:eastAsia="Arial" w:hAnsi="Arial" w:cs="Arial"/>
                <w:sz w:val="20"/>
              </w:rPr>
              <w:t>La Macchina e le relazioni interpersonali</w:t>
            </w:r>
          </w:p>
          <w:p w:rsidR="00C040B8" w:rsidRDefault="003C061A">
            <w:pPr>
              <w:numPr>
                <w:ilvl w:val="0"/>
                <w:numId w:val="2"/>
              </w:numPr>
              <w:ind w:hanging="510"/>
            </w:pPr>
            <w:r>
              <w:rPr>
                <w:rFonts w:ascii="Arial" w:eastAsia="Arial" w:hAnsi="Arial" w:cs="Arial"/>
                <w:sz w:val="20"/>
              </w:rPr>
              <w:t xml:space="preserve">Sistemi sociali, sistemi biologici e sistemi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040B8" w:rsidRDefault="003C061A">
            <w:pPr>
              <w:ind w:left="130"/>
            </w:pPr>
            <w:r>
              <w:rPr>
                <w:rFonts w:ascii="Arial" w:eastAsia="Arial" w:hAnsi="Arial" w:cs="Arial"/>
                <w:sz w:val="20"/>
              </w:rPr>
              <w:t xml:space="preserve"> 61</w:t>
            </w:r>
          </w:p>
        </w:tc>
      </w:tr>
      <w:tr w:rsidR="00C040B8">
        <w:trPr>
          <w:trHeight w:val="720"/>
        </w:trPr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</w:tcPr>
          <w:p w:rsidR="00C040B8" w:rsidRDefault="003C061A">
            <w:pPr>
              <w:spacing w:after="232"/>
              <w:ind w:left="510"/>
            </w:pPr>
            <w:r>
              <w:rPr>
                <w:rFonts w:ascii="Arial" w:eastAsia="Arial" w:hAnsi="Arial" w:cs="Arial"/>
                <w:sz w:val="20"/>
              </w:rPr>
              <w:t>macchinali</w:t>
            </w:r>
          </w:p>
          <w:p w:rsidR="00C040B8" w:rsidRDefault="001356D8">
            <w:pPr>
              <w:tabs>
                <w:tab w:val="center" w:pos="2663"/>
              </w:tabs>
            </w:pPr>
            <w:r>
              <w:rPr>
                <w:rFonts w:ascii="Arial" w:eastAsia="Arial" w:hAnsi="Arial" w:cs="Arial"/>
                <w:sz w:val="20"/>
              </w:rPr>
              <w:t xml:space="preserve">VI.     </w:t>
            </w:r>
            <w:r w:rsidR="003C061A">
              <w:rPr>
                <w:rFonts w:ascii="Arial" w:eastAsia="Arial" w:hAnsi="Arial" w:cs="Arial"/>
                <w:sz w:val="20"/>
              </w:rPr>
              <w:t xml:space="preserve">Semplificazione della complessità. Il processo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040B8" w:rsidRDefault="003C061A">
            <w:pPr>
              <w:ind w:left="130"/>
            </w:pPr>
            <w:r>
              <w:rPr>
                <w:rFonts w:ascii="Arial" w:eastAsia="Arial" w:hAnsi="Arial" w:cs="Arial"/>
                <w:sz w:val="20"/>
              </w:rPr>
              <w:t xml:space="preserve"> 75</w:t>
            </w:r>
          </w:p>
        </w:tc>
      </w:tr>
      <w:tr w:rsidR="00C040B8">
        <w:trPr>
          <w:trHeight w:val="960"/>
        </w:trPr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</w:tcPr>
          <w:p w:rsidR="00C040B8" w:rsidRDefault="003C061A">
            <w:pPr>
              <w:spacing w:after="232"/>
              <w:ind w:left="510"/>
            </w:pPr>
            <w:r>
              <w:rPr>
                <w:rFonts w:ascii="Arial" w:eastAsia="Arial" w:hAnsi="Arial" w:cs="Arial"/>
                <w:sz w:val="20"/>
              </w:rPr>
              <w:t>giuridico: giustizia e legalità</w:t>
            </w:r>
          </w:p>
          <w:p w:rsidR="00C040B8" w:rsidRDefault="003C061A">
            <w:pPr>
              <w:ind w:left="510" w:right="214" w:hanging="51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VII. </w:t>
            </w:r>
            <w:r w:rsidR="001356D8"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 xml:space="preserve">Il male nel dramma dell’individuo, ‘esemplare fra gli esemplari’ e soggetto di un suo ‘mondo a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040B8" w:rsidRDefault="003C061A">
            <w:pPr>
              <w:ind w:left="130"/>
            </w:pPr>
            <w:r>
              <w:rPr>
                <w:rFonts w:ascii="Arial" w:eastAsia="Arial" w:hAnsi="Arial" w:cs="Arial"/>
                <w:sz w:val="20"/>
              </w:rPr>
              <w:t xml:space="preserve"> 91</w:t>
            </w:r>
          </w:p>
        </w:tc>
      </w:tr>
      <w:tr w:rsidR="00C040B8">
        <w:trPr>
          <w:trHeight w:val="720"/>
        </w:trPr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</w:tcPr>
          <w:p w:rsidR="00C040B8" w:rsidRDefault="003C061A">
            <w:pPr>
              <w:spacing w:after="232"/>
              <w:ind w:left="510"/>
            </w:pPr>
            <w:r>
              <w:rPr>
                <w:rFonts w:ascii="Arial" w:eastAsia="Arial" w:hAnsi="Arial" w:cs="Arial"/>
                <w:sz w:val="20"/>
              </w:rPr>
              <w:t>parte’</w:t>
            </w:r>
          </w:p>
          <w:p w:rsidR="00C040B8" w:rsidRDefault="003C061A">
            <w:r>
              <w:rPr>
                <w:rFonts w:ascii="Arial" w:eastAsia="Arial" w:hAnsi="Arial" w:cs="Arial"/>
                <w:sz w:val="20"/>
              </w:rPr>
              <w:t xml:space="preserve">VIII. </w:t>
            </w:r>
            <w:r w:rsidR="001356D8"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 xml:space="preserve">Domandarsi ‘che cosa sia fare il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male’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040B8" w:rsidRDefault="003C061A">
            <w:pPr>
              <w:ind w:left="19"/>
            </w:pPr>
            <w:r>
              <w:rPr>
                <w:rFonts w:ascii="Arial" w:eastAsia="Arial" w:hAnsi="Arial" w:cs="Arial"/>
                <w:sz w:val="20"/>
              </w:rPr>
              <w:t xml:space="preserve"> 111</w:t>
            </w:r>
          </w:p>
        </w:tc>
      </w:tr>
      <w:tr w:rsidR="00C040B8">
        <w:trPr>
          <w:trHeight w:val="360"/>
        </w:trPr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</w:tcPr>
          <w:p w:rsidR="00C040B8" w:rsidRDefault="003C061A">
            <w:pPr>
              <w:ind w:left="510"/>
            </w:pPr>
            <w:r>
              <w:rPr>
                <w:rFonts w:ascii="Arial" w:eastAsia="Arial" w:hAnsi="Arial" w:cs="Arial"/>
                <w:sz w:val="20"/>
              </w:rPr>
              <w:t>Linguaggio delle parole, male ed ingiusto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040B8" w:rsidRDefault="003C061A">
            <w:pPr>
              <w:ind w:left="19"/>
            </w:pPr>
            <w:r>
              <w:rPr>
                <w:rFonts w:ascii="Arial" w:eastAsia="Arial" w:hAnsi="Arial" w:cs="Arial"/>
                <w:sz w:val="20"/>
              </w:rPr>
              <w:t>137</w:t>
            </w:r>
          </w:p>
        </w:tc>
      </w:tr>
      <w:tr w:rsidR="00C040B8">
        <w:trPr>
          <w:trHeight w:val="374"/>
        </w:trPr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0B8" w:rsidRDefault="003C061A">
            <w:pPr>
              <w:tabs>
                <w:tab w:val="center" w:pos="2566"/>
              </w:tabs>
            </w:pPr>
            <w:r>
              <w:rPr>
                <w:rFonts w:ascii="Arial" w:eastAsia="Arial" w:hAnsi="Arial" w:cs="Arial"/>
                <w:sz w:val="20"/>
              </w:rPr>
              <w:t>IX</w:t>
            </w:r>
            <w:r w:rsidR="001356D8">
              <w:rPr>
                <w:rFonts w:ascii="Arial" w:eastAsia="Arial" w:hAnsi="Arial" w:cs="Arial"/>
                <w:sz w:val="16"/>
              </w:rPr>
              <w:t xml:space="preserve">.     </w:t>
            </w:r>
            <w:r>
              <w:rPr>
                <w:rFonts w:ascii="Arial" w:eastAsia="Arial" w:hAnsi="Arial" w:cs="Arial"/>
                <w:sz w:val="20"/>
              </w:rPr>
              <w:t>Scienza del cervello-mente e scienza del male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0B8" w:rsidRDefault="001356D8" w:rsidP="001356D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C040B8" w:rsidRPr="001356D8" w:rsidRDefault="001356D8" w:rsidP="001356D8">
      <w:pPr>
        <w:spacing w:after="397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</w:t>
      </w:r>
      <w:r w:rsidR="003C061A">
        <w:rPr>
          <w:rFonts w:ascii="Times New Roman" w:eastAsia="Times New Roman" w:hAnsi="Times New Roman" w:cs="Times New Roman"/>
          <w:i/>
          <w:sz w:val="18"/>
        </w:rPr>
        <w:t xml:space="preserve">Male ed ingiusto. Riflessioni con </w:t>
      </w:r>
      <w:proofErr w:type="spellStart"/>
      <w:r w:rsidR="003C061A">
        <w:rPr>
          <w:rFonts w:ascii="Times New Roman" w:eastAsia="Times New Roman" w:hAnsi="Times New Roman" w:cs="Times New Roman"/>
          <w:i/>
          <w:sz w:val="18"/>
        </w:rPr>
        <w:t>Luhmann</w:t>
      </w:r>
      <w:proofErr w:type="spellEnd"/>
      <w:r w:rsidR="003C061A">
        <w:rPr>
          <w:rFonts w:ascii="Times New Roman" w:eastAsia="Times New Roman" w:hAnsi="Times New Roman" w:cs="Times New Roman"/>
          <w:i/>
          <w:sz w:val="18"/>
        </w:rPr>
        <w:t xml:space="preserve"> e Boncinelli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</w:t>
      </w:r>
      <w:r>
        <w:rPr>
          <w:rFonts w:ascii="Times New Roman" w:eastAsia="Times New Roman" w:hAnsi="Times New Roman" w:cs="Times New Roman"/>
          <w:sz w:val="18"/>
        </w:rPr>
        <w:t xml:space="preserve">       </w:t>
      </w:r>
      <w:r w:rsidR="00173AF3">
        <w:rPr>
          <w:rFonts w:ascii="Times New Roman" w:eastAsia="Times New Roman" w:hAnsi="Times New Roman" w:cs="Times New Roman"/>
          <w:sz w:val="18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165</w:t>
      </w:r>
    </w:p>
    <w:sectPr w:rsidR="00C040B8" w:rsidRPr="001356D8">
      <w:pgSz w:w="11906" w:h="16838"/>
      <w:pgMar w:top="3350" w:right="3119" w:bottom="4068" w:left="31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6677"/>
    <w:multiLevelType w:val="hybridMultilevel"/>
    <w:tmpl w:val="83D872F4"/>
    <w:lvl w:ilvl="0" w:tplc="8AA8E88C">
      <w:start w:val="2"/>
      <w:numFmt w:val="upperRoman"/>
      <w:lvlText w:val="%1.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E69B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AE67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74CA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C868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72C2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495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FE08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82CF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704C20"/>
    <w:multiLevelType w:val="hybridMultilevel"/>
    <w:tmpl w:val="5A7CC2F4"/>
    <w:lvl w:ilvl="0" w:tplc="839A2B20">
      <w:start w:val="4"/>
      <w:numFmt w:val="upperRoman"/>
      <w:lvlText w:val="%1.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F00B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5848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D82B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E25F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CC66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6AF7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E03A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22DE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B8"/>
    <w:rsid w:val="001356D8"/>
    <w:rsid w:val="00173AF3"/>
    <w:rsid w:val="003C061A"/>
    <w:rsid w:val="00C0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90BB4-145D-40F6-A59C-0A341DBC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cp:lastModifiedBy>Administrator</cp:lastModifiedBy>
  <cp:revision>5</cp:revision>
  <dcterms:created xsi:type="dcterms:W3CDTF">2021-04-12T12:10:00Z</dcterms:created>
  <dcterms:modified xsi:type="dcterms:W3CDTF">2021-04-13T06:49:00Z</dcterms:modified>
</cp:coreProperties>
</file>